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AE" w:rsidRDefault="001221AE" w:rsidP="001221AE">
      <w:r>
        <w:t>QIPP: Teleconferences 6.9.16 On Financing and Valuation. MM DRAFT notes.</w:t>
      </w:r>
    </w:p>
    <w:p w:rsidR="001221AE" w:rsidRDefault="001221AE" w:rsidP="001221AE"/>
    <w:p w:rsidR="001221AE" w:rsidRPr="001221AE" w:rsidRDefault="001221AE" w:rsidP="001221AE">
      <w:pPr>
        <w:rPr>
          <w:b/>
        </w:rPr>
      </w:pPr>
      <w:r w:rsidRPr="001221AE">
        <w:rPr>
          <w:b/>
        </w:rPr>
        <w:t>Financing:</w:t>
      </w:r>
    </w:p>
    <w:p w:rsidR="001221AE" w:rsidRDefault="001221AE" w:rsidP="001221AE">
      <w:r>
        <w:t xml:space="preserve">One immediate important note:  Commission is not going to require IGT as a condition of participation. They plan on having public </w:t>
      </w:r>
      <w:bookmarkStart w:id="0" w:name="_GoBack"/>
      <w:bookmarkEnd w:id="0"/>
      <w:r w:rsidR="00AE466F">
        <w:t>entities, putting</w:t>
      </w:r>
      <w:r>
        <w:t xml:space="preserve"> up IGT for all QIPP participants much like DSH. </w:t>
      </w:r>
    </w:p>
    <w:p w:rsidR="001221AE" w:rsidRDefault="001221AE" w:rsidP="001221AE">
      <w:r>
        <w:t>Looks like QIPP is a no go for Sept. 2016; and might not even be possible by March 2017.  We’ll need a plan, CMS agreement and rules.</w:t>
      </w:r>
    </w:p>
    <w:p w:rsidR="001221AE" w:rsidRDefault="001221AE" w:rsidP="001221AE"/>
    <w:p w:rsidR="001221AE" w:rsidRDefault="001221AE" w:rsidP="001221AE">
      <w:r>
        <w:t>Pam shared the following:   </w:t>
      </w:r>
    </w:p>
    <w:p w:rsidR="001221AE" w:rsidRDefault="001221AE" w:rsidP="001221AE">
      <w:pPr>
        <w:autoSpaceDE w:val="0"/>
        <w:autoSpaceDN w:val="0"/>
      </w:pPr>
    </w:p>
    <w:p w:rsidR="001221AE" w:rsidRDefault="001221AE" w:rsidP="001221AE">
      <w:pPr>
        <w:autoSpaceDE w:val="0"/>
        <w:autoSpaceDN w:val="0"/>
      </w:pPr>
      <w:r>
        <w:t>QIPP Financing Principles from the EC:</w:t>
      </w:r>
    </w:p>
    <w:p w:rsidR="001221AE" w:rsidRDefault="001221AE" w:rsidP="001221AE">
      <w:pPr>
        <w:autoSpaceDE w:val="0"/>
        <w:autoSpaceDN w:val="0"/>
      </w:pPr>
    </w:p>
    <w:p w:rsidR="001221AE" w:rsidRDefault="001221AE" w:rsidP="001221AE">
      <w:pPr>
        <w:autoSpaceDE w:val="0"/>
        <w:autoSpaceDN w:val="0"/>
      </w:pPr>
      <w:r>
        <w:t>No state GR is available for QIPP and program design must ensure no risk to GR</w:t>
      </w:r>
    </w:p>
    <w:p w:rsidR="001221AE" w:rsidRDefault="001221AE" w:rsidP="001221AE">
      <w:pPr>
        <w:autoSpaceDE w:val="0"/>
        <w:autoSpaceDN w:val="0"/>
      </w:pPr>
      <w:r>
        <w:t xml:space="preserve">QIPP financing must comply with CMS directives which include no IGT responsibility agreements and no pay to play. </w:t>
      </w:r>
    </w:p>
    <w:p w:rsidR="001221AE" w:rsidRDefault="001221AE" w:rsidP="001221AE">
      <w:pPr>
        <w:autoSpaceDE w:val="0"/>
        <w:autoSpaceDN w:val="0"/>
      </w:pPr>
      <w:r>
        <w:t>Parameters from HHSC leadership:</w:t>
      </w:r>
    </w:p>
    <w:p w:rsidR="001221AE" w:rsidRDefault="001221AE" w:rsidP="001221AE">
      <w:pPr>
        <w:pStyle w:val="ListParagraph"/>
        <w:numPr>
          <w:ilvl w:val="0"/>
          <w:numId w:val="1"/>
        </w:numPr>
      </w:pPr>
      <w:r>
        <w:t xml:space="preserve">Local funds must be provided prior to finalization of capitation rate. </w:t>
      </w:r>
    </w:p>
    <w:p w:rsidR="001221AE" w:rsidRDefault="001221AE" w:rsidP="001221AE">
      <w:pPr>
        <w:ind w:left="720" w:firstLine="720"/>
      </w:pPr>
      <w:r>
        <w:t xml:space="preserve">Match due in June for September capitation period. </w:t>
      </w:r>
    </w:p>
    <w:p w:rsidR="001221AE" w:rsidRDefault="001221AE" w:rsidP="001221AE">
      <w:pPr>
        <w:pStyle w:val="ListParagraph"/>
        <w:numPr>
          <w:ilvl w:val="0"/>
          <w:numId w:val="1"/>
        </w:numPr>
      </w:pPr>
      <w:r>
        <w:t>Amount added to capitation rates will be based on the amount of IGT received.</w:t>
      </w:r>
    </w:p>
    <w:p w:rsidR="001221AE" w:rsidRDefault="001221AE" w:rsidP="001221AE">
      <w:pPr>
        <w:pStyle w:val="ListParagraph"/>
        <w:numPr>
          <w:ilvl w:val="0"/>
          <w:numId w:val="1"/>
        </w:numPr>
      </w:pPr>
      <w:r>
        <w:t>Eligibility for payment will not be contingent on the ability to IGT. A facility is eligible to be paid regardless of IGT.</w:t>
      </w:r>
    </w:p>
    <w:p w:rsidR="001221AE" w:rsidRDefault="001221AE" w:rsidP="001221AE">
      <w:pPr>
        <w:pStyle w:val="ListParagraph"/>
        <w:numPr>
          <w:ilvl w:val="0"/>
          <w:numId w:val="1"/>
        </w:numPr>
      </w:pPr>
      <w:r>
        <w:t xml:space="preserve">Federal funds are shared among all qualifying facilities. </w:t>
      </w:r>
    </w:p>
    <w:p w:rsidR="001221AE" w:rsidRDefault="001221AE" w:rsidP="001221AE">
      <w:pPr>
        <w:pStyle w:val="ListParagraph"/>
      </w:pPr>
    </w:p>
    <w:p w:rsidR="001221AE" w:rsidRDefault="001221AE" w:rsidP="001221AE">
      <w:r>
        <w:t>The conversation was that funding would be similar to DSH – publics would put up IGT for all eligible providers. Similar in thought to the DSH program – hospitals would be put up for themselves and hospitals that meet certain requirements.</w:t>
      </w:r>
    </w:p>
    <w:p w:rsidR="001221AE" w:rsidRDefault="001221AE" w:rsidP="001221AE">
      <w:pPr>
        <w:pStyle w:val="ListParagraph"/>
      </w:pPr>
    </w:p>
    <w:p w:rsidR="001221AE" w:rsidRDefault="001221AE" w:rsidP="001221AE">
      <w:pPr>
        <w:pStyle w:val="ListParagraph"/>
      </w:pPr>
      <w:r>
        <w:t xml:space="preserve">There was some conversation of creating pools.  One would be to get IGT back to the IGT transferring entities. One might be for eligibles meeting basic criteria. One for metrics that are more quality based. There was also discussion of a private pool and I asked what that need was based on since: the rider only requires that providers be able to participate. </w:t>
      </w:r>
    </w:p>
    <w:p w:rsidR="001221AE" w:rsidRDefault="001221AE" w:rsidP="001221AE">
      <w:pPr>
        <w:pStyle w:val="ListParagraph"/>
      </w:pPr>
    </w:p>
    <w:p w:rsidR="001221AE" w:rsidRDefault="001221AE" w:rsidP="001221AE">
      <w:pPr>
        <w:pStyle w:val="ListParagraph"/>
      </w:pPr>
      <w:r>
        <w:t>The pay to pay prohibition means publics can’t be penalized from paying – per Charlie’s initial thinking; though it had been suggested as a negative incentive (that could be joined with positive incentives) to get entities to IGT.</w:t>
      </w:r>
    </w:p>
    <w:p w:rsidR="001221AE" w:rsidRDefault="001221AE" w:rsidP="001221AE">
      <w:pPr>
        <w:pStyle w:val="ListParagraph"/>
      </w:pPr>
    </w:p>
    <w:p w:rsidR="001221AE" w:rsidRDefault="001221AE" w:rsidP="001221AE">
      <w:pPr>
        <w:pStyle w:val="ListParagraph"/>
      </w:pPr>
      <w:r>
        <w:t xml:space="preserve">IGT for the entire 6 months would need to be put up 3 months or so prior to the rate period so that HHSC can include the QIPP payments in the rates. They would want to get IGT sooner to the IGT entities and use federal funds for metrics. </w:t>
      </w:r>
    </w:p>
    <w:p w:rsidR="001221AE" w:rsidRDefault="001221AE" w:rsidP="001221AE">
      <w:pPr>
        <w:pStyle w:val="ListParagraph"/>
      </w:pPr>
    </w:p>
    <w:p w:rsidR="001221AE" w:rsidRPr="001221AE" w:rsidRDefault="001221AE" w:rsidP="001221AE">
      <w:pPr>
        <w:autoSpaceDE w:val="0"/>
        <w:autoSpaceDN w:val="0"/>
        <w:rPr>
          <w:rFonts w:ascii="Times New Roman" w:hAnsi="Times New Roman"/>
          <w:b/>
          <w:sz w:val="24"/>
          <w:szCs w:val="24"/>
        </w:rPr>
      </w:pPr>
      <w:r w:rsidRPr="001221AE">
        <w:rPr>
          <w:rFonts w:ascii="Times New Roman" w:hAnsi="Times New Roman"/>
          <w:b/>
          <w:sz w:val="24"/>
          <w:szCs w:val="24"/>
        </w:rPr>
        <w:t xml:space="preserve">Valuation Call: </w:t>
      </w:r>
    </w:p>
    <w:p w:rsidR="001221AE" w:rsidRDefault="001221AE" w:rsidP="001221AE">
      <w:pPr>
        <w:autoSpaceDE w:val="0"/>
        <w:autoSpaceDN w:val="0"/>
        <w:rPr>
          <w:rFonts w:ascii="Times New Roman" w:hAnsi="Times New Roman"/>
          <w:sz w:val="24"/>
          <w:szCs w:val="24"/>
        </w:rPr>
      </w:pPr>
      <w:r>
        <w:rPr>
          <w:rFonts w:ascii="Times New Roman" w:hAnsi="Times New Roman"/>
          <w:sz w:val="24"/>
          <w:szCs w:val="24"/>
        </w:rPr>
        <w:t>After end of 2016 will not approve MPAP due to pay to play and financing. CMS will do one more ask with their leadership but don’t anticipate a change in position.</w:t>
      </w:r>
    </w:p>
    <w:p w:rsidR="001221AE" w:rsidRDefault="001221AE" w:rsidP="001221AE">
      <w:pPr>
        <w:autoSpaceDE w:val="0"/>
        <w:autoSpaceDN w:val="0"/>
      </w:pPr>
      <w:r>
        <w:rPr>
          <w:rFonts w:ascii="Times New Roman" w:hAnsi="Times New Roman"/>
          <w:sz w:val="24"/>
          <w:szCs w:val="24"/>
        </w:rPr>
        <w:t xml:space="preserve">Cap rates for SFY 2017 include no MPAP funding. </w:t>
      </w:r>
      <w:r>
        <w:t> </w:t>
      </w:r>
    </w:p>
    <w:p w:rsidR="001221AE" w:rsidRDefault="001221AE" w:rsidP="001221AE">
      <w:pPr>
        <w:autoSpaceDE w:val="0"/>
        <w:autoSpaceDN w:val="0"/>
      </w:pPr>
    </w:p>
    <w:p w:rsidR="001221AE" w:rsidRDefault="001221AE" w:rsidP="001221AE">
      <w:pPr>
        <w:autoSpaceDE w:val="0"/>
        <w:autoSpaceDN w:val="0"/>
      </w:pPr>
      <w:r>
        <w:t>HHSC had a meeting with EC Smith and guidance on QIPP.</w:t>
      </w:r>
    </w:p>
    <w:p w:rsidR="001221AE" w:rsidRDefault="001221AE" w:rsidP="001221AE">
      <w:pPr>
        <w:autoSpaceDE w:val="0"/>
        <w:autoSpaceDN w:val="0"/>
      </w:pPr>
      <w:r>
        <w:t>Guiding principles to work under are the result:</w:t>
      </w:r>
    </w:p>
    <w:p w:rsidR="001221AE" w:rsidRDefault="001221AE" w:rsidP="001221AE">
      <w:pPr>
        <w:pStyle w:val="ListParagraph"/>
        <w:numPr>
          <w:ilvl w:val="0"/>
          <w:numId w:val="2"/>
        </w:numPr>
        <w:autoSpaceDE w:val="0"/>
        <w:autoSpaceDN w:val="0"/>
        <w:rPr>
          <w:rFonts w:ascii="Times New Roman" w:hAnsi="Times New Roman"/>
          <w:sz w:val="24"/>
          <w:szCs w:val="24"/>
        </w:rPr>
      </w:pPr>
      <w:r>
        <w:rPr>
          <w:rFonts w:ascii="Times New Roman" w:hAnsi="Times New Roman"/>
          <w:sz w:val="24"/>
          <w:szCs w:val="24"/>
        </w:rPr>
        <w:lastRenderedPageBreak/>
        <w:t>Have limited funding available for whatever we move forward. 601M AF in FY 2016. BN estimate under the waiver for 2017 included 664.3M AF for MPAP/QIPP.  There will be new more conservative BN principles that CMS is promulgated and will begin with the next full demonstration period. Understand they do not apply to extension but will apply in January 2018. Could have significantly less room.</w:t>
      </w:r>
    </w:p>
    <w:p w:rsidR="001221AE" w:rsidRDefault="001221AE" w:rsidP="001221AE">
      <w:pPr>
        <w:pStyle w:val="ListParagraph"/>
        <w:numPr>
          <w:ilvl w:val="0"/>
          <w:numId w:val="2"/>
        </w:numPr>
        <w:autoSpaceDE w:val="0"/>
        <w:autoSpaceDN w:val="0"/>
        <w:rPr>
          <w:rFonts w:ascii="Times New Roman" w:hAnsi="Times New Roman"/>
          <w:sz w:val="24"/>
          <w:szCs w:val="24"/>
        </w:rPr>
      </w:pPr>
      <w:r>
        <w:rPr>
          <w:rFonts w:ascii="Times New Roman" w:hAnsi="Times New Roman"/>
          <w:sz w:val="24"/>
          <w:szCs w:val="24"/>
        </w:rPr>
        <w:t xml:space="preserve">These types of programs should be designed to ensure that enhanced funding is for improved quality of care or enhanced life for individuals in SNFs.  Eligibility standards for participation may need to be tightened to ensure funds are targeted for quality. Methodologies must have equitable transparent approach. May need a haircut methodology. </w:t>
      </w:r>
    </w:p>
    <w:p w:rsidR="001221AE" w:rsidRDefault="001221AE" w:rsidP="001221AE">
      <w:pPr>
        <w:pStyle w:val="ListParagraph"/>
        <w:numPr>
          <w:ilvl w:val="0"/>
          <w:numId w:val="2"/>
        </w:numPr>
        <w:autoSpaceDE w:val="0"/>
        <w:autoSpaceDN w:val="0"/>
        <w:rPr>
          <w:rFonts w:ascii="Times New Roman" w:hAnsi="Times New Roman"/>
          <w:sz w:val="24"/>
          <w:szCs w:val="24"/>
        </w:rPr>
      </w:pPr>
      <w:r>
        <w:rPr>
          <w:rFonts w:ascii="Times New Roman" w:hAnsi="Times New Roman"/>
          <w:sz w:val="24"/>
          <w:szCs w:val="24"/>
        </w:rPr>
        <w:t>Receipt of enhanced funding should be based on improved performance and a level of quality of care beyond what is paid for in the base rate.</w:t>
      </w:r>
    </w:p>
    <w:p w:rsidR="001221AE" w:rsidRDefault="001221AE" w:rsidP="001221AE">
      <w:pPr>
        <w:pStyle w:val="ListParagraph"/>
        <w:autoSpaceDE w:val="0"/>
        <w:autoSpaceDN w:val="0"/>
        <w:rPr>
          <w:rFonts w:ascii="Times New Roman" w:hAnsi="Times New Roman"/>
          <w:sz w:val="24"/>
          <w:szCs w:val="24"/>
        </w:rPr>
      </w:pPr>
    </w:p>
    <w:p w:rsidR="001221AE" w:rsidRDefault="001221AE" w:rsidP="001221AE">
      <w:pPr>
        <w:pStyle w:val="ListParagraph"/>
        <w:autoSpaceDE w:val="0"/>
        <w:autoSpaceDN w:val="0"/>
        <w:rPr>
          <w:rFonts w:ascii="Times New Roman" w:hAnsi="Times New Roman"/>
          <w:sz w:val="24"/>
          <w:szCs w:val="24"/>
        </w:rPr>
      </w:pPr>
    </w:p>
    <w:p w:rsidR="001221AE" w:rsidRDefault="001221AE" w:rsidP="001221AE">
      <w:pPr>
        <w:pStyle w:val="ListParagraph"/>
        <w:autoSpaceDE w:val="0"/>
        <w:autoSpaceDN w:val="0"/>
        <w:rPr>
          <w:rFonts w:ascii="Times New Roman" w:hAnsi="Times New Roman"/>
          <w:sz w:val="24"/>
          <w:szCs w:val="24"/>
        </w:rPr>
      </w:pPr>
      <w:r>
        <w:rPr>
          <w:rFonts w:ascii="Times New Roman" w:hAnsi="Times New Roman"/>
          <w:sz w:val="24"/>
          <w:szCs w:val="24"/>
        </w:rPr>
        <w:t xml:space="preserve">Too late to adjust rates for September; possibility of mid-year adjustment. But need to see if CMS gives us any room to work with. </w:t>
      </w:r>
    </w:p>
    <w:p w:rsidR="001221AE" w:rsidRDefault="001221AE" w:rsidP="001221AE">
      <w:pPr>
        <w:pStyle w:val="ListParagraph"/>
        <w:autoSpaceDE w:val="0"/>
        <w:autoSpaceDN w:val="0"/>
        <w:ind w:left="0"/>
        <w:rPr>
          <w:rFonts w:ascii="Times New Roman" w:hAnsi="Times New Roman"/>
          <w:sz w:val="24"/>
          <w:szCs w:val="24"/>
        </w:rPr>
      </w:pPr>
      <w:r>
        <w:rPr>
          <w:rFonts w:ascii="Times New Roman" w:hAnsi="Times New Roman"/>
          <w:sz w:val="24"/>
          <w:szCs w:val="24"/>
        </w:rPr>
        <w:t xml:space="preserve">Three questions Pam laid out based on these principles. </w:t>
      </w:r>
    </w:p>
    <w:p w:rsidR="001221AE" w:rsidRDefault="001221AE" w:rsidP="001221AE">
      <w:pPr>
        <w:pStyle w:val="ListParagraph"/>
        <w:numPr>
          <w:ilvl w:val="0"/>
          <w:numId w:val="3"/>
        </w:numPr>
        <w:autoSpaceDE w:val="0"/>
        <w:autoSpaceDN w:val="0"/>
        <w:rPr>
          <w:rFonts w:ascii="Times New Roman" w:hAnsi="Times New Roman"/>
          <w:sz w:val="24"/>
          <w:szCs w:val="24"/>
        </w:rPr>
      </w:pPr>
      <w:r>
        <w:rPr>
          <w:rFonts w:ascii="Times New Roman" w:hAnsi="Times New Roman"/>
          <w:sz w:val="24"/>
          <w:szCs w:val="24"/>
        </w:rPr>
        <w:t xml:space="preserve">Given these how can valuation be determined. </w:t>
      </w:r>
    </w:p>
    <w:p w:rsidR="001221AE" w:rsidRDefault="001221AE" w:rsidP="001221AE">
      <w:pPr>
        <w:pStyle w:val="ListParagraph"/>
        <w:numPr>
          <w:ilvl w:val="0"/>
          <w:numId w:val="3"/>
        </w:numPr>
        <w:autoSpaceDE w:val="0"/>
        <w:autoSpaceDN w:val="0"/>
        <w:rPr>
          <w:rFonts w:ascii="Times New Roman" w:hAnsi="Times New Roman"/>
          <w:sz w:val="24"/>
          <w:szCs w:val="24"/>
        </w:rPr>
      </w:pPr>
      <w:r>
        <w:rPr>
          <w:rFonts w:ascii="Times New Roman" w:hAnsi="Times New Roman"/>
          <w:sz w:val="24"/>
          <w:szCs w:val="24"/>
        </w:rPr>
        <w:t>How will the haircut be applied if necessary</w:t>
      </w:r>
    </w:p>
    <w:p w:rsidR="001221AE" w:rsidRDefault="001221AE" w:rsidP="001221AE">
      <w:pPr>
        <w:pStyle w:val="ListParagraph"/>
        <w:numPr>
          <w:ilvl w:val="0"/>
          <w:numId w:val="3"/>
        </w:numPr>
        <w:autoSpaceDE w:val="0"/>
        <w:autoSpaceDN w:val="0"/>
        <w:rPr>
          <w:rFonts w:ascii="Times New Roman" w:hAnsi="Times New Roman"/>
          <w:sz w:val="24"/>
          <w:szCs w:val="24"/>
        </w:rPr>
      </w:pPr>
      <w:r>
        <w:rPr>
          <w:rFonts w:ascii="Times New Roman" w:hAnsi="Times New Roman"/>
          <w:sz w:val="24"/>
          <w:szCs w:val="24"/>
        </w:rPr>
        <w:t>How and when will payments be distributed?</w:t>
      </w:r>
    </w:p>
    <w:p w:rsidR="001221AE" w:rsidRDefault="001221AE" w:rsidP="001221AE">
      <w:pPr>
        <w:pStyle w:val="ListParagraph"/>
      </w:pPr>
      <w:r>
        <w:t xml:space="preserve">Discussion on different approaches. </w:t>
      </w:r>
    </w:p>
    <w:p w:rsidR="00497A2B" w:rsidRDefault="00497A2B"/>
    <w:sectPr w:rsidR="00497A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35E" w:rsidRDefault="005E035E" w:rsidP="001221AE">
      <w:r>
        <w:separator/>
      </w:r>
    </w:p>
  </w:endnote>
  <w:endnote w:type="continuationSeparator" w:id="0">
    <w:p w:rsidR="005E035E" w:rsidRDefault="005E035E" w:rsidP="0012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598623"/>
      <w:docPartObj>
        <w:docPartGallery w:val="Page Numbers (Bottom of Page)"/>
        <w:docPartUnique/>
      </w:docPartObj>
    </w:sdtPr>
    <w:sdtEndPr>
      <w:rPr>
        <w:noProof/>
      </w:rPr>
    </w:sdtEndPr>
    <w:sdtContent>
      <w:p w:rsidR="001221AE" w:rsidRDefault="001221AE">
        <w:pPr>
          <w:pStyle w:val="Footer"/>
        </w:pPr>
        <w:r>
          <w:fldChar w:fldCharType="begin"/>
        </w:r>
        <w:r>
          <w:instrText xml:space="preserve"> PAGE   \* MERGEFORMAT </w:instrText>
        </w:r>
        <w:r>
          <w:fldChar w:fldCharType="separate"/>
        </w:r>
        <w:r w:rsidR="00AE466F">
          <w:rPr>
            <w:noProof/>
          </w:rPr>
          <w:t>1</w:t>
        </w:r>
        <w:r>
          <w:rPr>
            <w:noProof/>
          </w:rPr>
          <w:fldChar w:fldCharType="end"/>
        </w:r>
      </w:p>
    </w:sdtContent>
  </w:sdt>
  <w:p w:rsidR="001221AE" w:rsidRDefault="0012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35E" w:rsidRDefault="005E035E" w:rsidP="001221AE">
      <w:r>
        <w:separator/>
      </w:r>
    </w:p>
  </w:footnote>
  <w:footnote w:type="continuationSeparator" w:id="0">
    <w:p w:rsidR="005E035E" w:rsidRDefault="005E035E" w:rsidP="00122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7F7D"/>
    <w:multiLevelType w:val="hybridMultilevel"/>
    <w:tmpl w:val="D89C50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4963EE4"/>
    <w:multiLevelType w:val="hybridMultilevel"/>
    <w:tmpl w:val="38C42952"/>
    <w:lvl w:ilvl="0" w:tplc="8F5A14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795C0C8C"/>
    <w:multiLevelType w:val="hybridMultilevel"/>
    <w:tmpl w:val="D062C8E0"/>
    <w:lvl w:ilvl="0" w:tplc="3690AFB8">
      <w:start w:val="1"/>
      <w:numFmt w:val="decimal"/>
      <w:lvlText w:val="%1)"/>
      <w:lvlJc w:val="left"/>
      <w:pPr>
        <w:ind w:left="720" w:hanging="360"/>
      </w:pPr>
      <w:rPr>
        <w:rFonts w:ascii="Calibri" w:hAnsi="Calibri" w:cs="Calibr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AE"/>
    <w:rsid w:val="001221AE"/>
    <w:rsid w:val="00497A2B"/>
    <w:rsid w:val="005505A4"/>
    <w:rsid w:val="005E035E"/>
    <w:rsid w:val="00AE4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FC4903-1B86-4AD5-995B-43C138E5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221A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1AE"/>
    <w:pPr>
      <w:ind w:left="720"/>
      <w:contextualSpacing/>
    </w:pPr>
  </w:style>
  <w:style w:type="paragraph" w:styleId="Header">
    <w:name w:val="header"/>
    <w:basedOn w:val="Normal"/>
    <w:link w:val="HeaderChar"/>
    <w:uiPriority w:val="99"/>
    <w:unhideWhenUsed/>
    <w:rsid w:val="001221AE"/>
    <w:pPr>
      <w:tabs>
        <w:tab w:val="center" w:pos="4680"/>
        <w:tab w:val="right" w:pos="9360"/>
      </w:tabs>
    </w:pPr>
  </w:style>
  <w:style w:type="character" w:customStyle="1" w:styleId="HeaderChar">
    <w:name w:val="Header Char"/>
    <w:basedOn w:val="DefaultParagraphFont"/>
    <w:link w:val="Header"/>
    <w:uiPriority w:val="99"/>
    <w:rsid w:val="001221AE"/>
    <w:rPr>
      <w:rFonts w:ascii="Calibri" w:hAnsi="Calibri" w:cs="Times New Roman"/>
    </w:rPr>
  </w:style>
  <w:style w:type="paragraph" w:styleId="Footer">
    <w:name w:val="footer"/>
    <w:basedOn w:val="Normal"/>
    <w:link w:val="FooterChar"/>
    <w:uiPriority w:val="99"/>
    <w:unhideWhenUsed/>
    <w:rsid w:val="001221AE"/>
    <w:pPr>
      <w:tabs>
        <w:tab w:val="center" w:pos="4680"/>
        <w:tab w:val="right" w:pos="9360"/>
      </w:tabs>
    </w:pPr>
  </w:style>
  <w:style w:type="character" w:customStyle="1" w:styleId="FooterChar">
    <w:name w:val="Footer Char"/>
    <w:basedOn w:val="DefaultParagraphFont"/>
    <w:link w:val="Footer"/>
    <w:uiPriority w:val="99"/>
    <w:rsid w:val="001221AE"/>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 milligan</dc:creator>
  <cp:lastModifiedBy>Stephanie Hall</cp:lastModifiedBy>
  <cp:revision>2</cp:revision>
  <dcterms:created xsi:type="dcterms:W3CDTF">2016-06-10T18:01:00Z</dcterms:created>
  <dcterms:modified xsi:type="dcterms:W3CDTF">2016-06-10T18:01:00Z</dcterms:modified>
</cp:coreProperties>
</file>